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A8" w:rsidRDefault="00DE33B5">
      <w:pPr>
        <w:pStyle w:val="Default"/>
        <w:jc w:val="right"/>
        <w:rPr>
          <w:rFonts w:ascii="Calibri" w:hAnsi="Calibri"/>
          <w:sz w:val="26"/>
          <w:szCs w:val="26"/>
        </w:rPr>
      </w:pPr>
      <w:bookmarkStart w:id="0" w:name="_GoBack"/>
      <w:bookmarkEnd w:id="0"/>
      <w:r>
        <w:rPr>
          <w:rFonts w:ascii="Calibri" w:hAnsi="Calibri"/>
          <w:sz w:val="26"/>
          <w:szCs w:val="26"/>
        </w:rPr>
        <w:t>Miasto, 02.01.2019</w:t>
      </w:r>
    </w:p>
    <w:p w:rsidR="000237A8" w:rsidRDefault="000237A8">
      <w:pPr>
        <w:pStyle w:val="Default"/>
        <w:rPr>
          <w:rFonts w:ascii="Calibri" w:hAnsi="Calibri"/>
        </w:rPr>
      </w:pPr>
    </w:p>
    <w:p w:rsidR="000237A8" w:rsidRDefault="000237A8">
      <w:pPr>
        <w:pStyle w:val="Default"/>
        <w:rPr>
          <w:rFonts w:ascii="Calibri" w:hAnsi="Calibri"/>
        </w:rPr>
      </w:pPr>
    </w:p>
    <w:p w:rsidR="000237A8" w:rsidRDefault="000237A8">
      <w:pPr>
        <w:pStyle w:val="Default"/>
        <w:rPr>
          <w:rFonts w:ascii="Calibri" w:hAnsi="Calibri"/>
        </w:rPr>
      </w:pPr>
    </w:p>
    <w:p w:rsidR="000237A8" w:rsidRDefault="000237A8">
      <w:pPr>
        <w:pStyle w:val="Default"/>
        <w:rPr>
          <w:rFonts w:ascii="Calibri" w:hAnsi="Calibri"/>
        </w:rPr>
      </w:pPr>
    </w:p>
    <w:p w:rsidR="000237A8" w:rsidRDefault="00DE33B5">
      <w:pPr>
        <w:pStyle w:val="Default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Uchwała nr 1/2019</w:t>
      </w:r>
    </w:p>
    <w:p w:rsidR="000237A8" w:rsidRDefault="00DE33B5">
      <w:pPr>
        <w:pStyle w:val="Default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Zarządu Spółki z o. o. "Moja Firma" z dnia 2 stycznia 2019 r.</w:t>
      </w:r>
    </w:p>
    <w:p w:rsidR="000237A8" w:rsidRDefault="00DE33B5">
      <w:pPr>
        <w:pStyle w:val="Default"/>
        <w:jc w:val="center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w sprawie zasad (polityki) rachunkowości</w:t>
      </w:r>
    </w:p>
    <w:p w:rsidR="000237A8" w:rsidRDefault="000237A8">
      <w:pPr>
        <w:pStyle w:val="Default"/>
        <w:rPr>
          <w:rFonts w:ascii="Calibri" w:hAnsi="Calibri"/>
          <w:sz w:val="30"/>
          <w:szCs w:val="30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DE33B5">
      <w:pPr>
        <w:pStyle w:val="Default"/>
        <w:jc w:val="both"/>
      </w:pPr>
      <w:r>
        <w:rPr>
          <w:rFonts w:ascii="Calibri" w:hAnsi="Calibri"/>
          <w:sz w:val="26"/>
          <w:szCs w:val="26"/>
        </w:rPr>
        <w:t>Na podstawie art. 10 ust. 2 ustawy z dnia 29 września 1994 r. o rachunkowości (Dz. U. z 2018 r. poz. 395), zwanej dalej ustawą, Zarząd Spółki ustala i wprowadza z dniem 2 stycznia 2019 r.  do użytku wewnętrznego w Spółce z o. o. "Moja Firma" zasady (politykę) rachunkowości określone w załączniku nr 1 do niniejszej uchwały.</w:t>
      </w:r>
    </w:p>
    <w:p w:rsidR="000237A8" w:rsidRDefault="000237A8">
      <w:pPr>
        <w:pStyle w:val="Default"/>
        <w:jc w:val="both"/>
        <w:rPr>
          <w:rFonts w:ascii="Calibri" w:hAnsi="Calibri"/>
          <w:sz w:val="26"/>
          <w:szCs w:val="26"/>
        </w:rPr>
      </w:pPr>
    </w:p>
    <w:p w:rsidR="000237A8" w:rsidRDefault="00DE33B5">
      <w:pPr>
        <w:pStyle w:val="Default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Uchwała wchodzi w życie z dniem 2 stycznia 2019 a ustalone zasady (polityka) rachunkowości stosują się do całego pierwszego roku obrotowego to jest okresu od 1 grudnia 2018 do 31 grudnia 2019 oraz do kolejnych lat obrotowych.</w:t>
      </w: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DE33B5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    ……………………………………………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……………………………………………</w:t>
      </w:r>
    </w:p>
    <w:p w:rsidR="000237A8" w:rsidRDefault="00DE33B5">
      <w:pPr>
        <w:pStyle w:val="Default"/>
        <w:rPr>
          <w:rFonts w:ascii="Calibri" w:hAnsi="Calibri"/>
          <w:sz w:val="26"/>
          <w:szCs w:val="26"/>
        </w:rPr>
      </w:pPr>
      <w:r>
        <w:rPr>
          <w:rFonts w:ascii="Calibri" w:hAnsi="Calibri"/>
        </w:rPr>
        <w:tab/>
        <w:t xml:space="preserve">     (Prezes Zarządu)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(Członek Zarządu)</w:t>
      </w: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0237A8">
      <w:pPr>
        <w:pStyle w:val="Default"/>
        <w:rPr>
          <w:rFonts w:ascii="Calibri" w:hAnsi="Calibri"/>
          <w:sz w:val="14"/>
          <w:szCs w:val="14"/>
        </w:rPr>
      </w:pPr>
    </w:p>
    <w:p w:rsidR="000237A8" w:rsidRDefault="000237A8">
      <w:pPr>
        <w:pStyle w:val="Default"/>
        <w:rPr>
          <w:rFonts w:ascii="Calibri" w:hAnsi="Calibri"/>
          <w:sz w:val="26"/>
          <w:szCs w:val="26"/>
        </w:rPr>
      </w:pPr>
    </w:p>
    <w:p w:rsidR="000237A8" w:rsidRDefault="00DE33B5">
      <w:pPr>
        <w:pStyle w:val="Default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Wykaz załączników do uchwały:</w:t>
      </w:r>
    </w:p>
    <w:p w:rsidR="000237A8" w:rsidRDefault="00DE33B5">
      <w:pPr>
        <w:pStyle w:val="Default"/>
        <w:tabs>
          <w:tab w:val="left" w:pos="285"/>
        </w:tabs>
        <w:rPr>
          <w:rFonts w:ascii="Calibri" w:hAnsi="Calibri"/>
        </w:rPr>
      </w:pPr>
      <w:r>
        <w:rPr>
          <w:rFonts w:ascii="Calibri" w:hAnsi="Calibri"/>
        </w:rPr>
        <w:tab/>
        <w:t>- Załącznik nr 1 - Zasady (polityka) rachunkowości spółki z o. o. "Moja Firma" z dnia 02.01.2019</w:t>
      </w:r>
    </w:p>
    <w:sectPr w:rsidR="000237A8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5E6" w:rsidRDefault="008575E6">
      <w:pPr>
        <w:rPr>
          <w:rFonts w:hint="eastAsia"/>
        </w:rPr>
      </w:pPr>
      <w:r>
        <w:separator/>
      </w:r>
    </w:p>
  </w:endnote>
  <w:endnote w:type="continuationSeparator" w:id="0">
    <w:p w:rsidR="008575E6" w:rsidRDefault="008575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5E6" w:rsidRDefault="008575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575E6" w:rsidRDefault="008575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A8"/>
    <w:rsid w:val="000237A8"/>
    <w:rsid w:val="00820ED0"/>
    <w:rsid w:val="008575E6"/>
    <w:rsid w:val="00DE33B5"/>
    <w:rsid w:val="00E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85717-51F8-4046-B0F8-0EBB0CD7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Arial" w:eastAsia="Arial" w:hAnsi="Arial" w:cs="Arial"/>
      <w:color w:val="000000"/>
    </w:rPr>
  </w:style>
  <w:style w:type="paragraph" w:styleId="NormalnyWeb">
    <w:name w:val="Normal (Web)"/>
    <w:basedOn w:val="Default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 uchwały wprowadzającej zasady (politykę) rachunkowości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uchwały wprowadzającej zasady (politykę) rachunkowości</dc:title>
  <dc:creator>Wydawnictwo Podatkowe GOFIN sp. z o.o.</dc:creator>
  <cp:lastModifiedBy>Małgorzata Czarnecka</cp:lastModifiedBy>
  <cp:revision>2</cp:revision>
  <dcterms:created xsi:type="dcterms:W3CDTF">2020-04-23T08:45:00Z</dcterms:created>
  <dcterms:modified xsi:type="dcterms:W3CDTF">2020-04-23T08:45:00Z</dcterms:modified>
</cp:coreProperties>
</file>